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038B0D9" w:rsidP="0E52D8F3" w:rsidRDefault="4038B0D9" w14:paraId="0DF89BBC" w14:textId="4EE82DFA">
      <w:pPr>
        <w:jc w:val="center"/>
        <w:rPr>
          <w:b w:val="1"/>
          <w:bCs w:val="1"/>
          <w:sz w:val="22"/>
          <w:szCs w:val="22"/>
        </w:rPr>
      </w:pPr>
      <w:r w:rsidRPr="0E52D8F3" w:rsidR="409A352B">
        <w:rPr>
          <w:b w:val="1"/>
          <w:bCs w:val="1"/>
          <w:sz w:val="22"/>
          <w:szCs w:val="22"/>
        </w:rPr>
        <w:t>CAPTIONS</w:t>
      </w:r>
    </w:p>
    <w:p w:rsidR="08F47C86" w:rsidP="08F9BE6E" w:rsidRDefault="08F47C86" w14:paraId="2488678F" w14:textId="4F34E66F">
      <w:pPr>
        <w:jc w:val="left"/>
        <w:rPr>
          <w:b w:val="0"/>
          <w:bCs w:val="0"/>
          <w:i w:val="1"/>
          <w:iCs w:val="1"/>
          <w:sz w:val="22"/>
          <w:szCs w:val="22"/>
        </w:rPr>
      </w:pPr>
      <w:r w:rsidRPr="08F9BE6E" w:rsidR="02C0B104">
        <w:rPr>
          <w:b w:val="0"/>
          <w:bCs w:val="0"/>
          <w:i w:val="1"/>
          <w:iCs w:val="1"/>
          <w:sz w:val="22"/>
          <w:szCs w:val="22"/>
        </w:rPr>
        <w:t xml:space="preserve">Feel free to use these </w:t>
      </w:r>
      <w:r w:rsidRPr="08F9BE6E" w:rsidR="02C0B104">
        <w:rPr>
          <w:b w:val="0"/>
          <w:bCs w:val="0"/>
          <w:i w:val="1"/>
          <w:iCs w:val="1"/>
          <w:sz w:val="22"/>
          <w:szCs w:val="22"/>
        </w:rPr>
        <w:t>captions, or</w:t>
      </w:r>
      <w:r w:rsidRPr="08F9BE6E" w:rsidR="02C0B104">
        <w:rPr>
          <w:b w:val="0"/>
          <w:bCs w:val="0"/>
          <w:i w:val="1"/>
          <w:iCs w:val="1"/>
          <w:sz w:val="22"/>
          <w:szCs w:val="22"/>
        </w:rPr>
        <w:t xml:space="preserve"> </w:t>
      </w:r>
      <w:r w:rsidRPr="08F9BE6E" w:rsidR="02C0B104">
        <w:rPr>
          <w:b w:val="0"/>
          <w:bCs w:val="0"/>
          <w:i w:val="1"/>
          <w:iCs w:val="1"/>
          <w:sz w:val="22"/>
          <w:szCs w:val="22"/>
        </w:rPr>
        <w:t>layer in</w:t>
      </w:r>
      <w:r w:rsidRPr="08F9BE6E" w:rsidR="02C0B104">
        <w:rPr>
          <w:b w:val="0"/>
          <w:bCs w:val="0"/>
          <w:i w:val="1"/>
          <w:iCs w:val="1"/>
          <w:sz w:val="22"/>
          <w:szCs w:val="22"/>
        </w:rPr>
        <w:t xml:space="preserve"> </w:t>
      </w:r>
      <w:r w:rsidRPr="08F9BE6E" w:rsidR="2358A861">
        <w:rPr>
          <w:b w:val="0"/>
          <w:bCs w:val="0"/>
          <w:i w:val="1"/>
          <w:iCs w:val="1"/>
          <w:sz w:val="22"/>
          <w:szCs w:val="22"/>
        </w:rPr>
        <w:t>you</w:t>
      </w:r>
      <w:r w:rsidRPr="08F9BE6E" w:rsidR="33EF2144">
        <w:rPr>
          <w:b w:val="0"/>
          <w:bCs w:val="0"/>
          <w:i w:val="1"/>
          <w:iCs w:val="1"/>
          <w:sz w:val="22"/>
          <w:szCs w:val="22"/>
        </w:rPr>
        <w:t>r business details</w:t>
      </w:r>
      <w:r w:rsidRPr="08F9BE6E" w:rsidR="26697AA3">
        <w:rPr>
          <w:b w:val="0"/>
          <w:bCs w:val="0"/>
          <w:i w:val="1"/>
          <w:iCs w:val="1"/>
          <w:sz w:val="22"/>
          <w:szCs w:val="22"/>
        </w:rPr>
        <w:t xml:space="preserve"> and </w:t>
      </w:r>
      <w:r w:rsidRPr="08F9BE6E" w:rsidR="33EF2144">
        <w:rPr>
          <w:b w:val="0"/>
          <w:bCs w:val="0"/>
          <w:i w:val="1"/>
          <w:iCs w:val="1"/>
          <w:sz w:val="22"/>
          <w:szCs w:val="22"/>
        </w:rPr>
        <w:t>insights</w:t>
      </w:r>
      <w:r w:rsidRPr="08F9BE6E" w:rsidR="161A044D">
        <w:rPr>
          <w:b w:val="0"/>
          <w:bCs w:val="0"/>
          <w:i w:val="1"/>
          <w:iCs w:val="1"/>
          <w:sz w:val="22"/>
          <w:szCs w:val="22"/>
        </w:rPr>
        <w:t>!</w:t>
      </w:r>
      <w:r w:rsidRPr="08F9BE6E" w:rsidR="560C7C0C">
        <w:rPr>
          <w:b w:val="0"/>
          <w:bCs w:val="0"/>
          <w:i w:val="1"/>
          <w:iCs w:val="1"/>
          <w:sz w:val="22"/>
          <w:szCs w:val="22"/>
        </w:rPr>
        <w:t xml:space="preserve"> </w:t>
      </w:r>
      <w:r w:rsidRPr="08F9BE6E" w:rsidR="560C7C0C">
        <w:rPr>
          <w:b w:val="0"/>
          <w:bCs w:val="0"/>
          <w:i w:val="1"/>
          <w:iCs w:val="1"/>
          <w:sz w:val="22"/>
          <w:szCs w:val="22"/>
        </w:rPr>
        <w:t>Don’t</w:t>
      </w:r>
      <w:r w:rsidRPr="08F9BE6E" w:rsidR="560C7C0C">
        <w:rPr>
          <w:b w:val="0"/>
          <w:bCs w:val="0"/>
          <w:i w:val="1"/>
          <w:iCs w:val="1"/>
          <w:sz w:val="22"/>
          <w:szCs w:val="22"/>
        </w:rPr>
        <w:t xml:space="preserve"> forget to customize the graphics, or share them as they are.</w:t>
      </w:r>
    </w:p>
    <w:p w:rsidR="235B4834" w:rsidP="0E52D8F3" w:rsidRDefault="235B4834" w14:paraId="14D63603" w14:textId="21A67D59">
      <w:pPr>
        <w:pStyle w:val="Normal"/>
        <w:ind w:left="0"/>
        <w:rPr>
          <w:b w:val="1"/>
          <w:bCs w:val="1"/>
          <w:sz w:val="22"/>
          <w:szCs w:val="22"/>
        </w:rPr>
      </w:pPr>
      <w:r w:rsidRPr="0E52D8F3" w:rsidR="235B4834">
        <w:rPr>
          <w:b w:val="1"/>
          <w:bCs w:val="1"/>
          <w:sz w:val="22"/>
          <w:szCs w:val="22"/>
        </w:rPr>
        <w:t xml:space="preserve">National Examples: </w:t>
      </w:r>
    </w:p>
    <w:p w:rsidR="235B4834" w:rsidP="0E52D8F3" w:rsidRDefault="235B4834" w14:paraId="705A798D" w14:textId="12B4D9C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sz w:val="22"/>
          <w:szCs w:val="22"/>
        </w:rPr>
      </w:pP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>Ready to buy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? 10% of Canadians </w:t>
      </w:r>
      <w:r w:rsidRPr="08F9BE6E" w:rsidR="4FECB6C4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plan to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>mak</w:t>
      </w:r>
      <w:r w:rsidRPr="08F9BE6E" w:rsidR="7F4AAB5E">
        <w:rPr>
          <w:rFonts w:ascii="Aptos" w:hAnsi="Aptos" w:eastAsia="Aptos" w:cs="Aptos"/>
          <w:noProof w:val="0"/>
          <w:sz w:val="22"/>
          <w:szCs w:val="22"/>
          <w:lang w:val="en-US"/>
        </w:rPr>
        <w:t>e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moves </w:t>
      </w:r>
      <w:r w:rsidRPr="08F9BE6E" w:rsidR="780193B2">
        <w:rPr>
          <w:rFonts w:ascii="Aptos" w:hAnsi="Aptos" w:eastAsia="Aptos" w:cs="Aptos"/>
          <w:noProof w:val="0"/>
          <w:sz w:val="22"/>
          <w:szCs w:val="22"/>
          <w:lang w:val="en-US"/>
        </w:rPr>
        <w:t>in the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08F9BE6E" w:rsidR="780193B2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next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year, and 1 in 4 would jump in if </w:t>
      </w:r>
      <w:r w:rsidRPr="08F9BE6E" w:rsidR="3F8D523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interest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rates drop. 2026 could bring more affordable homes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>in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your area!</w:t>
      </w:r>
      <w:r w:rsidRPr="08F9BE6E" w:rsidR="19054A1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19054A1B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c33f11d17b2c4b0e">
        <w:r w:rsidRPr="08F9BE6E" w:rsidR="19054A1B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235B4834" w:rsidP="0E52D8F3" w:rsidRDefault="235B4834" w14:paraId="4D479165" w14:textId="55E73588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Homeownership </w:t>
      </w:r>
      <w:r w:rsidRPr="08F9BE6E" w:rsidR="51F57B66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could be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on </w:t>
      </w:r>
      <w:r w:rsidRPr="08F9BE6E" w:rsidR="0208BC8D">
        <w:rPr>
          <w:rFonts w:ascii="Aptos" w:hAnsi="Aptos" w:eastAsia="Aptos" w:cs="Aptos"/>
          <w:noProof w:val="0"/>
          <w:sz w:val="22"/>
          <w:szCs w:val="22"/>
          <w:lang w:val="en-US"/>
        </w:rPr>
        <w:t>your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horizon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!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>🏡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08F9BE6E" w:rsidR="1DEAD0A3">
        <w:rPr>
          <w:rFonts w:ascii="Aptos" w:hAnsi="Aptos" w:eastAsia="Aptos" w:cs="Aptos"/>
          <w:noProof w:val="0"/>
          <w:sz w:val="22"/>
          <w:szCs w:val="22"/>
          <w:lang w:val="en-US"/>
        </w:rPr>
        <w:t>More than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25% of Canadians expect more affordable, accessible housing next year</w:t>
      </w:r>
      <w:r w:rsidRPr="08F9BE6E" w:rsidR="020B29F7">
        <w:rPr>
          <w:rFonts w:ascii="Aptos" w:hAnsi="Aptos" w:eastAsia="Aptos" w:cs="Aptos"/>
          <w:noProof w:val="0"/>
          <w:sz w:val="22"/>
          <w:szCs w:val="22"/>
          <w:lang w:val="en-US"/>
        </w:rPr>
        <w:t>. C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>ould 2026 be your year?</w:t>
      </w:r>
      <w:r w:rsidRPr="08F9BE6E" w:rsidR="114F31B3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114F31B3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9f3539183c8b43ba">
        <w:r w:rsidRPr="08F9BE6E" w:rsidR="114F31B3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235B4834" w:rsidP="0E52D8F3" w:rsidRDefault="235B4834" w14:paraId="2552BC27" w14:textId="68068DDF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Interest rates falling? Local markets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>easing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? 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>Nearly a</w:t>
      </w:r>
      <w:r w:rsidRPr="08F9BE6E" w:rsidR="30A815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quarter of Canadians are watching for the perfect time to buy.</w:t>
      </w:r>
      <w:r w:rsidRPr="08F9BE6E" w:rsidR="56602B97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56602B97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ffb28d9732e64157">
        <w:r w:rsidRPr="08F9BE6E" w:rsidR="56602B97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</w:hyperlink>
    </w:p>
    <w:p w:rsidR="0E52D8F3" w:rsidP="0E52D8F3" w:rsidRDefault="0E52D8F3" w14:paraId="36E829EE" w14:textId="11EA6E83">
      <w:pPr>
        <w:pStyle w:val="Normal"/>
        <w:rPr>
          <w:rFonts w:ascii="Aptos" w:hAnsi="Aptos" w:eastAsia="Aptos" w:cs="Aptos"/>
          <w:noProof w:val="0"/>
          <w:sz w:val="22"/>
          <w:szCs w:val="22"/>
          <w:lang w:val="en-US"/>
        </w:rPr>
      </w:pPr>
    </w:p>
    <w:p w:rsidR="20421925" w:rsidP="0E52D8F3" w:rsidRDefault="20421925" w14:paraId="0B9E9655" w14:textId="567A5BB1">
      <w:pPr>
        <w:pStyle w:val="Normal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</w:pPr>
      <w:r w:rsidRPr="0E52D8F3" w:rsidR="20421925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  <w:t xml:space="preserve">Western Canada Examples: </w:t>
      </w:r>
    </w:p>
    <w:p w:rsidR="20421925" w:rsidP="0E52D8F3" w:rsidRDefault="20421925" w14:paraId="3D9D2963" w14:textId="4937F4E4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09A10F40">
        <w:rPr>
          <w:rFonts w:ascii="Aptos" w:hAnsi="Aptos" w:eastAsia="Aptos" w:cs="Aptos"/>
          <w:noProof w:val="0"/>
          <w:sz w:val="22"/>
          <w:szCs w:val="22"/>
          <w:lang w:val="en-US"/>
        </w:rPr>
        <w:t>2026 housing</w:t>
      </w:r>
      <w:r w:rsidRPr="08F9BE6E" w:rsidR="6F6A86AD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08F9BE6E" w:rsidR="6F6A86AD">
        <w:rPr>
          <w:rFonts w:ascii="Aptos" w:hAnsi="Aptos" w:eastAsia="Aptos" w:cs="Aptos"/>
          <w:noProof w:val="0"/>
          <w:sz w:val="22"/>
          <w:szCs w:val="22"/>
          <w:lang w:val="en-US"/>
        </w:rPr>
        <w:t>at a glance</w:t>
      </w:r>
      <w:r w:rsidRPr="08F9BE6E" w:rsidR="09A10F40">
        <w:rPr>
          <w:rFonts w:ascii="Aptos" w:hAnsi="Aptos" w:eastAsia="Aptos" w:cs="Aptos"/>
          <w:noProof w:val="0"/>
          <w:sz w:val="22"/>
          <w:szCs w:val="22"/>
          <w:lang w:val="en-US"/>
        </w:rPr>
        <w:t>: Va</w:t>
      </w:r>
      <w:r w:rsidRPr="08F9BE6E" w:rsidR="09A10F40">
        <w:rPr>
          <w:rFonts w:ascii="Aptos" w:hAnsi="Aptos" w:eastAsia="Aptos" w:cs="Aptos"/>
          <w:noProof w:val="0"/>
          <w:sz w:val="22"/>
          <w:szCs w:val="22"/>
          <w:lang w:val="en-US"/>
        </w:rPr>
        <w:t>ncouver cools, Regina strong, Calgary &amp; Winnipeg climbing, Edmonton balanced. Ready to buy or sell? 🏡</w:t>
      </w:r>
      <w:r w:rsidRPr="08F9BE6E" w:rsidR="0D79EE09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0D79EE0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47cc8e42d81b4415">
        <w:r w:rsidRPr="08F9BE6E" w:rsidR="0D79EE09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20421925" w:rsidP="0E52D8F3" w:rsidRDefault="20421925" w14:paraId="2131461F" w14:textId="610B9C62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09A10F40">
        <w:rPr>
          <w:rFonts w:ascii="Aptos" w:hAnsi="Aptos" w:eastAsia="Aptos" w:cs="Aptos"/>
          <w:noProof w:val="0"/>
          <w:sz w:val="22"/>
          <w:szCs w:val="22"/>
          <w:lang w:val="en-US"/>
        </w:rPr>
        <w:t>Calgary is booming! 🌟 Inter-provincial migration + rising prices (up 3.5% from 2024-25) make 2026 an exciting market.</w:t>
      </w:r>
      <w:r w:rsidRPr="08F9BE6E" w:rsidR="1967E77C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1967E77C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0c9b4247a29f46fd">
        <w:r w:rsidRPr="08F9BE6E" w:rsidR="1967E77C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</w:hyperlink>
    </w:p>
    <w:p w:rsidR="08F9BE6E" w:rsidP="08F9BE6E" w:rsidRDefault="08F9BE6E" w14:paraId="3F5FB31D" w14:textId="32DBFFBC">
      <w:pPr>
        <w:pStyle w:val="ListParagraph"/>
        <w:spacing w:before="240" w:beforeAutospacing="off" w:after="240" w:afterAutospacing="off"/>
        <w:ind w:left="720"/>
        <w:rPr>
          <w:rFonts w:ascii="Aptos" w:hAnsi="Aptos" w:eastAsia="Aptos" w:cs="Aptos"/>
          <w:noProof w:val="0"/>
          <w:sz w:val="22"/>
          <w:szCs w:val="22"/>
          <w:lang w:val="en-US"/>
        </w:rPr>
      </w:pPr>
    </w:p>
    <w:p w:rsidR="20421925" w:rsidP="0E52D8F3" w:rsidRDefault="20421925" w14:paraId="539E3FE8" w14:textId="4B5290FF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09A10F40">
        <w:rPr>
          <w:rFonts w:ascii="Aptos" w:hAnsi="Aptos" w:eastAsia="Aptos" w:cs="Aptos"/>
          <w:noProof w:val="0"/>
          <w:sz w:val="22"/>
          <w:szCs w:val="22"/>
          <w:lang w:val="en-US"/>
        </w:rPr>
        <w:t>2026 housing outlook: Vancouver dips, Regina steady, Calgary &amp; Winnipeg up, Edmonton balanced. Your market, your move!</w:t>
      </w:r>
      <w:r w:rsidRPr="08F9BE6E" w:rsidR="368257A3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368257A3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edb7e57813ff4fcf">
        <w:r w:rsidRPr="08F9BE6E" w:rsidR="368257A3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20421925" w:rsidP="08F9BE6E" w:rsidRDefault="20421925" w14:paraId="74040BEC" w14:textId="1CA3548B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Style w:val="Hyperlink"/>
          <w:rFonts w:ascii="Aptos" w:hAnsi="Aptos" w:eastAsia="Aptos" w:cs="Aptos" w:asciiTheme="minorAscii" w:hAnsiTheme="minorAscii" w:eastAsiaTheme="minorAscii" w:cstheme="minorAscii"/>
          <w:strike w:val="0"/>
          <w:dstrike w:val="0"/>
          <w:noProof w:val="0"/>
          <w:color w:val="0563C1"/>
          <w:sz w:val="22"/>
          <w:szCs w:val="22"/>
          <w:u w:val="single"/>
          <w:lang w:val="en-US"/>
        </w:rPr>
      </w:pPr>
      <w:r w:rsidRPr="08F9BE6E" w:rsidR="09A10F40">
        <w:rPr>
          <w:rFonts w:ascii="Aptos" w:hAnsi="Aptos" w:eastAsia="Aptos" w:cs="Aptos"/>
          <w:noProof w:val="0"/>
          <w:sz w:val="22"/>
          <w:szCs w:val="22"/>
          <w:lang w:val="en-US"/>
        </w:rPr>
        <w:t>Winnipeg’s market is heating up! 🔥 Prices rose 6.8% from 2024-25, and 2026 looks balanced thanks to new construction &amp; high demand for turnkey homes.</w:t>
      </w:r>
      <w:r w:rsidRPr="08F9BE6E" w:rsidR="7869F71D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7869F71D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bbb97f62051b437f">
        <w:r w:rsidRPr="08F9BE6E" w:rsidR="7869F71D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</w:hyperlink>
    </w:p>
    <w:p w:rsidR="08F9BE6E" w:rsidP="08F9BE6E" w:rsidRDefault="08F9BE6E" w14:paraId="21FC098F" w14:textId="2D4DF4C6">
      <w:pPr>
        <w:pStyle w:val="ListParagraph"/>
        <w:spacing w:before="240" w:beforeAutospacing="off" w:after="240" w:afterAutospacing="off"/>
        <w:ind w:left="720"/>
        <w:rPr>
          <w:rFonts w:ascii="Aptos" w:hAnsi="Aptos" w:eastAsia="Aptos" w:cs="Aptos" w:asciiTheme="minorAscii" w:hAnsiTheme="minorAscii" w:eastAsiaTheme="minorAscii" w:cstheme="minorAscii"/>
          <w:strike w:val="0"/>
          <w:dstrike w:val="0"/>
          <w:noProof w:val="0"/>
          <w:color w:val="0563C1"/>
          <w:sz w:val="22"/>
          <w:szCs w:val="22"/>
          <w:u w:val="single"/>
          <w:lang w:val="en-US"/>
        </w:rPr>
      </w:pPr>
    </w:p>
    <w:p w:rsidR="20421925" w:rsidP="0E52D8F3" w:rsidRDefault="20421925" w14:paraId="55F8A30C" w14:textId="20482E6A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09A10F40">
        <w:rPr>
          <w:rFonts w:ascii="Aptos" w:hAnsi="Aptos" w:eastAsia="Aptos" w:cs="Aptos"/>
          <w:noProof w:val="0"/>
          <w:sz w:val="22"/>
          <w:szCs w:val="22"/>
          <w:lang w:val="en-US"/>
        </w:rPr>
        <w:t>From Vancouver to Winnipeg: 2026 brings dips, climbs, and balance across Canada’s housing markets. Where do you fit in? 🏠</w:t>
      </w:r>
      <w:r w:rsidRPr="08F9BE6E" w:rsidR="764E341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764E341A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8fc2b1f3cf714a16">
        <w:r w:rsidRPr="08F9BE6E" w:rsidR="764E341A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</w:hyperlink>
    </w:p>
    <w:p w:rsidR="0E52D8F3" w:rsidP="0E52D8F3" w:rsidRDefault="0E52D8F3" w14:paraId="242D2F16" w14:textId="29D38A4E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</w:p>
    <w:p w:rsidR="22735F67" w:rsidP="0E52D8F3" w:rsidRDefault="22735F67" w14:paraId="43432107" w14:textId="2BB5AC9E">
      <w:pPr>
        <w:pStyle w:val="Normal"/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</w:pPr>
      <w:r w:rsidRPr="0E52D8F3" w:rsidR="22735F67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  <w:t>Ontario Examples:</w:t>
      </w:r>
    </w:p>
    <w:p w:rsidR="460CBEFB" w:rsidP="08F9BE6E" w:rsidRDefault="460CBEFB" w14:paraId="434A406C" w14:textId="55E8278B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Style w:val="Hyperlink"/>
          <w:rFonts w:ascii="Aptos" w:hAnsi="Aptos" w:eastAsia="Aptos" w:cs="Aptos" w:asciiTheme="minorAscii" w:hAnsiTheme="minorAscii" w:eastAsiaTheme="minorAscii" w:cstheme="minorAscii"/>
          <w:strike w:val="0"/>
          <w:dstrike w:val="0"/>
          <w:noProof w:val="0"/>
          <w:color w:val="0563C1"/>
          <w:sz w:val="22"/>
          <w:szCs w:val="22"/>
          <w:u w:val="single"/>
          <w:lang w:val="en-US"/>
        </w:rPr>
      </w:pP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Ontario</w:t>
      </w:r>
      <w:r w:rsidRPr="08F9BE6E" w:rsidR="0A973167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housing outlook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2026: Seller</w:t>
      </w:r>
      <w:r w:rsidRPr="08F9BE6E" w:rsidR="3D1D70FA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s in Sudbury/Thunder Bay, balanced in Barrie-Hamilton, 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buyer</w:t>
      </w:r>
      <w:r w:rsidRPr="08F9BE6E" w:rsidR="497023EB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s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in Mississauga/Brampton/London. Strategy + tech = key! 🏡</w:t>
      </w:r>
      <w:r w:rsidRPr="08F9BE6E" w:rsidR="3C1E457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3C1E4570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98791b3745b146ca">
        <w:r w:rsidRPr="08F9BE6E" w:rsidR="3C1E4570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22735F67" w:rsidP="0E52D8F3" w:rsidRDefault="22735F67" w14:paraId="21F04CC2" w14:textId="0C39D36E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Ontario 2026 housing: Sudbury &amp; Thunder Bay lean </w:t>
      </w:r>
      <w:r w:rsidRPr="08F9BE6E" w:rsidR="5C4BF401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to 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sellers, Barrie to Peterborough balanced, and Grand Bend </w:t>
      </w:r>
      <w:r w:rsidRPr="08F9BE6E" w:rsidR="20B064F9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&amp; 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London 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favo</w:t>
      </w:r>
      <w:r w:rsidRPr="08F9BE6E" w:rsidR="5CD8FF40">
        <w:rPr>
          <w:rFonts w:ascii="Aptos" w:hAnsi="Aptos" w:eastAsia="Aptos" w:cs="Aptos"/>
          <w:noProof w:val="0"/>
          <w:sz w:val="22"/>
          <w:szCs w:val="22"/>
          <w:lang w:val="en-US"/>
        </w:rPr>
        <w:t>u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r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buyers. Low inventory + tight rentals mean buyers need strategy, while tech makes searches smarter and faster. 🏡</w:t>
      </w:r>
      <w:r w:rsidRPr="08F9BE6E" w:rsidR="70BEE42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70BEE420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00c80896fafb4f56">
        <w:r w:rsidRPr="08F9BE6E" w:rsidR="70BEE420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22735F67" w:rsidP="0E52D8F3" w:rsidRDefault="22735F67" w14:paraId="437F3D4A" w14:textId="230C8AF1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2026 Ontario housing snapshot: 🔹Seller</w:t>
      </w:r>
      <w:r w:rsidRPr="08F9BE6E" w:rsidR="2B6F8FE1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s markets: Sudbury &amp; Thunder Bay 🔹Balanced: Barrie, Kitchener-Waterloo &amp; more 🔹Buyer</w:t>
      </w:r>
      <w:r w:rsidRPr="08F9BE6E" w:rsidR="1026ABDF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s markets: Mississauga, Brampton, London. Tech + strategy = key for buyers!</w:t>
      </w:r>
      <w:r w:rsidRPr="08F9BE6E" w:rsidR="025E1AAF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025E1AA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0afd14fa187c4c35">
        <w:r w:rsidRPr="08F9BE6E" w:rsidR="025E1AAF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22735F67" w:rsidP="0E52D8F3" w:rsidRDefault="22735F67" w14:paraId="7D6A59FE" w14:textId="602BE627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Ontario </w:t>
      </w:r>
      <w:r w:rsidRPr="08F9BE6E" w:rsidR="6F748B5D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housing 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2026: Seller</w:t>
      </w:r>
      <w:r w:rsidRPr="08F9BE6E" w:rsidR="0C121C0A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s markets in Sudbury/Thunder Bay, balanced in Barrie-Kawartha, buyer</w:t>
      </w:r>
      <w:r w:rsidRPr="08F9BE6E" w:rsidR="36E86399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460CBEFB">
        <w:rPr>
          <w:rFonts w:ascii="Aptos" w:hAnsi="Aptos" w:eastAsia="Aptos" w:cs="Aptos"/>
          <w:noProof w:val="0"/>
          <w:sz w:val="22"/>
          <w:szCs w:val="22"/>
          <w:lang w:val="en-US"/>
        </w:rPr>
        <w:t>s markets in Mississauga, Brampton &amp; London. 🏡</w:t>
      </w:r>
      <w:r w:rsidRPr="08F9BE6E" w:rsidR="310351AF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310351A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e62202430fac4412">
        <w:r w:rsidRPr="08F9BE6E" w:rsidR="310351AF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</w:hyperlink>
    </w:p>
    <w:p w:rsidR="0E52D8F3" w:rsidP="0E52D8F3" w:rsidRDefault="0E52D8F3" w14:paraId="08E020E5" w14:textId="4D03FF6E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</w:p>
    <w:p w:rsidR="188B9045" w:rsidP="0E52D8F3" w:rsidRDefault="188B9045" w14:paraId="6CC8877F" w14:textId="369443CD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</w:pPr>
      <w:r w:rsidRPr="0E52D8F3" w:rsidR="188B9045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  <w:t>Atlantic Canada</w:t>
      </w:r>
    </w:p>
    <w:p w:rsidR="172E25EA" w:rsidP="08F9BE6E" w:rsidRDefault="172E25EA" w14:paraId="01571CD2" w14:textId="3F18EBFC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strike w:val="0"/>
          <w:dstrike w:val="0"/>
          <w:noProof w:val="0"/>
          <w:color w:val="0563C1"/>
          <w:sz w:val="22"/>
          <w:szCs w:val="22"/>
          <w:u w:val="single"/>
          <w:lang w:val="en-US"/>
        </w:rPr>
      </w:pP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Atlantic 2026: Halifax trending balanced, Saint John sellers, Fredericton buyers, N.L. prices up 10%. Smart strategy wins! 🏡</w:t>
      </w:r>
      <w:r w:rsidRPr="08F9BE6E" w:rsidR="7675B281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7675B28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53a041a8089a4420">
        <w:r w:rsidRPr="08F9BE6E" w:rsidR="7675B281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172E25EA" w:rsidP="0E52D8F3" w:rsidRDefault="172E25EA" w14:paraId="2B0080D8" w14:textId="7484F1CD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2026 Atlantic housing: Halifax mild 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seller</w:t>
      </w:r>
      <w:r w:rsidRPr="08F9BE6E" w:rsidR="4B63465B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s</w:t>
      </w:r>
      <w:r w:rsidRPr="08F9BE6E" w:rsidR="597ECB27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market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, Saint John strong, Fredericton 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buyer</w:t>
      </w:r>
      <w:r w:rsidRPr="08F9BE6E" w:rsidR="5A9D9604">
        <w:rPr>
          <w:rFonts w:ascii="Aptos" w:hAnsi="Aptos" w:eastAsia="Aptos" w:cs="Aptos"/>
          <w:noProof w:val="0"/>
          <w:sz w:val="22"/>
          <w:szCs w:val="22"/>
          <w:lang w:val="en-US"/>
        </w:rPr>
        <w:t>’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s</w:t>
      </w:r>
      <w:r w:rsidRPr="08F9BE6E" w:rsidR="5A9D9604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market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, Newfoundland &amp; Labrador </w:t>
      </w:r>
      <w:r w:rsidRPr="08F9BE6E" w:rsidR="295116EC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avg. price 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+10%. Timing matters! 🔑</w:t>
      </w:r>
      <w:r w:rsidRPr="08F9BE6E" w:rsidR="4C4F5832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4C4F5832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3fe50e46588744f7">
        <w:r w:rsidRPr="08F9BE6E" w:rsidR="4C4F5832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172E25EA" w:rsidP="0E52D8F3" w:rsidRDefault="172E25EA" w14:paraId="463AAAE7" w14:textId="7027CAFC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Atlantic Canada 2026: Halifax to balance, Saint John sellers, Fredericton buyers, N.L. prices rise 10%. Plan smart, buy smarter! 🏠</w:t>
      </w:r>
      <w:r w:rsidRPr="08F9BE6E" w:rsidR="77A398DE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77A398DE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4e799da3ab0441a5">
        <w:r w:rsidRPr="08F9BE6E" w:rsidR="77A398DE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172E25EA" w:rsidP="0E52D8F3" w:rsidRDefault="172E25EA" w14:paraId="1ADA625F" w14:textId="49E73E27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High-demand NB markets in 2026: Saint John strong, Fredericton more options as affordability improves.</w:t>
      </w:r>
      <w:r w:rsidRPr="08F9BE6E" w:rsidR="093E458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093E4580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1b13c2337b76437b">
        <w:r w:rsidRPr="08F9BE6E" w:rsidR="093E4580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172E25EA" w:rsidP="0E52D8F3" w:rsidRDefault="172E25EA" w14:paraId="45AFBC52" w14:textId="1DD13C97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Halifax housing 2026</w:t>
      </w:r>
      <w:r w:rsidRPr="08F9BE6E" w:rsidR="018E99D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outlook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: sellers’ edge softens, balance on the horizon. Strategy + timing are key!</w:t>
      </w:r>
      <w:r w:rsidRPr="08F9BE6E" w:rsidR="3C69513D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3C69513D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7370f74d6366423b">
        <w:r w:rsidRPr="08F9BE6E" w:rsidR="3C69513D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  <w:r>
          <w:br/>
        </w:r>
      </w:hyperlink>
    </w:p>
    <w:p w:rsidR="68031CCD" w:rsidP="08F9BE6E" w:rsidRDefault="68031CCD" w14:paraId="21CBA641" w14:textId="491FCD9F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2026 N.L. market: prices up 10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>%,</w:t>
      </w:r>
      <w:r w:rsidRPr="08F9BE6E" w:rsidR="683446A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strong demand continues. Plan your move wisely!</w:t>
      </w:r>
      <w:r w:rsidRPr="08F9BE6E" w:rsidR="194CD1E0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Read </w:t>
      </w:r>
      <w:r w:rsidRPr="08F9BE6E" w:rsidR="194CD1E0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more: </w:t>
      </w:r>
      <w:hyperlink r:id="R644f23e86c4c4c14">
        <w:r w:rsidRPr="08F9BE6E" w:rsidR="194CD1E0">
          <w:rPr>
            <w:rStyle w:val="Hyperlink"/>
            <w:rFonts w:ascii="Aptos" w:hAnsi="Aptos" w:eastAsia="Aptos" w:cs="Aptos" w:asciiTheme="minorAscii" w:hAnsiTheme="minorAscii" w:eastAsiaTheme="minorAscii" w:cstheme="minorAscii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https://rem.ax/marketoutlookreport</w:t>
        </w:r>
      </w:hyperlink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df945b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231d79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f89dd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18D399"/>
    <w:rsid w:val="0168AE64"/>
    <w:rsid w:val="018E99D8"/>
    <w:rsid w:val="01B6BC55"/>
    <w:rsid w:val="0208BC8D"/>
    <w:rsid w:val="020B29F7"/>
    <w:rsid w:val="025E1AAF"/>
    <w:rsid w:val="02C0B104"/>
    <w:rsid w:val="06D7AE47"/>
    <w:rsid w:val="08F47C86"/>
    <w:rsid w:val="08F9BE6E"/>
    <w:rsid w:val="093E4580"/>
    <w:rsid w:val="09A10F40"/>
    <w:rsid w:val="09AAA438"/>
    <w:rsid w:val="0A973167"/>
    <w:rsid w:val="0C121C0A"/>
    <w:rsid w:val="0D79EE09"/>
    <w:rsid w:val="0E52D8F3"/>
    <w:rsid w:val="1026ABDF"/>
    <w:rsid w:val="114F31B3"/>
    <w:rsid w:val="161A044D"/>
    <w:rsid w:val="172E25EA"/>
    <w:rsid w:val="188B9045"/>
    <w:rsid w:val="19054A1B"/>
    <w:rsid w:val="194CD1E0"/>
    <w:rsid w:val="1967E77C"/>
    <w:rsid w:val="1C0D0509"/>
    <w:rsid w:val="1DEAD0A3"/>
    <w:rsid w:val="1F59D191"/>
    <w:rsid w:val="1F91D114"/>
    <w:rsid w:val="20421925"/>
    <w:rsid w:val="20B064F9"/>
    <w:rsid w:val="22735F67"/>
    <w:rsid w:val="2358A861"/>
    <w:rsid w:val="235B4834"/>
    <w:rsid w:val="26697AA3"/>
    <w:rsid w:val="295116EC"/>
    <w:rsid w:val="2B6F8FE1"/>
    <w:rsid w:val="30A81548"/>
    <w:rsid w:val="310351AF"/>
    <w:rsid w:val="314F1CBB"/>
    <w:rsid w:val="33EF2144"/>
    <w:rsid w:val="3651F320"/>
    <w:rsid w:val="368257A3"/>
    <w:rsid w:val="36E86399"/>
    <w:rsid w:val="3BE0F223"/>
    <w:rsid w:val="3C1E4570"/>
    <w:rsid w:val="3C69513D"/>
    <w:rsid w:val="3D1D70FA"/>
    <w:rsid w:val="3EDDE1A0"/>
    <w:rsid w:val="3F8D523A"/>
    <w:rsid w:val="4038B0D9"/>
    <w:rsid w:val="409A352B"/>
    <w:rsid w:val="460CBEFB"/>
    <w:rsid w:val="497023EB"/>
    <w:rsid w:val="4B22ACC6"/>
    <w:rsid w:val="4B63465B"/>
    <w:rsid w:val="4C4F5832"/>
    <w:rsid w:val="4CFA7DAC"/>
    <w:rsid w:val="4FECB6C4"/>
    <w:rsid w:val="5018D399"/>
    <w:rsid w:val="51F57B66"/>
    <w:rsid w:val="53FF4A81"/>
    <w:rsid w:val="560C7C0C"/>
    <w:rsid w:val="56602B97"/>
    <w:rsid w:val="56A058B6"/>
    <w:rsid w:val="597ECB27"/>
    <w:rsid w:val="5A9D9604"/>
    <w:rsid w:val="5C4BF401"/>
    <w:rsid w:val="5CD8FF40"/>
    <w:rsid w:val="5D13D10F"/>
    <w:rsid w:val="6056BEEB"/>
    <w:rsid w:val="61397306"/>
    <w:rsid w:val="61A9ACB7"/>
    <w:rsid w:val="621CBA37"/>
    <w:rsid w:val="68031CCD"/>
    <w:rsid w:val="683446A0"/>
    <w:rsid w:val="68806422"/>
    <w:rsid w:val="6A2B2656"/>
    <w:rsid w:val="6CCBD394"/>
    <w:rsid w:val="6E4561D6"/>
    <w:rsid w:val="6F6A86AD"/>
    <w:rsid w:val="6F748B5D"/>
    <w:rsid w:val="70BEE420"/>
    <w:rsid w:val="764E341A"/>
    <w:rsid w:val="7675B281"/>
    <w:rsid w:val="77A398DE"/>
    <w:rsid w:val="780193B2"/>
    <w:rsid w:val="7869F71D"/>
    <w:rsid w:val="7C891160"/>
    <w:rsid w:val="7D82ED03"/>
    <w:rsid w:val="7F4AA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8D399"/>
  <w15:chartTrackingRefBased/>
  <w15:docId w15:val="{D018B3B3-3D5E-421D-91D6-A8962BBD14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character" w:styleId="Hyperlink">
    <w:uiPriority w:val="99"/>
    <w:name w:val="Hyperlink"/>
    <w:basedOn w:val="DefaultParagraphFont"/>
    <w:unhideWhenUsed/>
    <w:rsid w:val="08F9BE6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2914c2bd99654766" /><Relationship Type="http://schemas.openxmlformats.org/officeDocument/2006/relationships/hyperlink" Target="https://rem.ax/marketoutlookreport" TargetMode="External" Id="Rc33f11d17b2c4b0e" /><Relationship Type="http://schemas.openxmlformats.org/officeDocument/2006/relationships/hyperlink" Target="https://rem.ax/marketoutlookreport" TargetMode="External" Id="R9f3539183c8b43ba" /><Relationship Type="http://schemas.openxmlformats.org/officeDocument/2006/relationships/hyperlink" Target="https://rem.ax/marketoutlookreport" TargetMode="External" Id="Rffb28d9732e64157" /><Relationship Type="http://schemas.openxmlformats.org/officeDocument/2006/relationships/hyperlink" Target="https://rem.ax/marketoutlookreport" TargetMode="External" Id="R47cc8e42d81b4415" /><Relationship Type="http://schemas.openxmlformats.org/officeDocument/2006/relationships/hyperlink" Target="https://rem.ax/marketoutlookreport" TargetMode="External" Id="R0c9b4247a29f46fd" /><Relationship Type="http://schemas.openxmlformats.org/officeDocument/2006/relationships/hyperlink" Target="https://rem.ax/marketoutlookreport" TargetMode="External" Id="Redb7e57813ff4fcf" /><Relationship Type="http://schemas.openxmlformats.org/officeDocument/2006/relationships/hyperlink" Target="https://rem.ax/marketoutlookreport" TargetMode="External" Id="Rbbb97f62051b437f" /><Relationship Type="http://schemas.openxmlformats.org/officeDocument/2006/relationships/hyperlink" Target="https://rem.ax/marketoutlookreport" TargetMode="External" Id="R8fc2b1f3cf714a16" /><Relationship Type="http://schemas.openxmlformats.org/officeDocument/2006/relationships/hyperlink" Target="https://rem.ax/marketoutlookreport" TargetMode="External" Id="R98791b3745b146ca" /><Relationship Type="http://schemas.openxmlformats.org/officeDocument/2006/relationships/hyperlink" Target="https://rem.ax/marketoutlookreport" TargetMode="External" Id="R00c80896fafb4f56" /><Relationship Type="http://schemas.openxmlformats.org/officeDocument/2006/relationships/hyperlink" Target="https://rem.ax/marketoutlookreport" TargetMode="External" Id="R0afd14fa187c4c35" /><Relationship Type="http://schemas.openxmlformats.org/officeDocument/2006/relationships/hyperlink" Target="https://rem.ax/marketoutlookreport" TargetMode="External" Id="Re62202430fac4412" /><Relationship Type="http://schemas.openxmlformats.org/officeDocument/2006/relationships/hyperlink" Target="https://rem.ax/marketoutlookreport" TargetMode="External" Id="R53a041a8089a4420" /><Relationship Type="http://schemas.openxmlformats.org/officeDocument/2006/relationships/hyperlink" Target="https://rem.ax/marketoutlookreport" TargetMode="External" Id="R3fe50e46588744f7" /><Relationship Type="http://schemas.openxmlformats.org/officeDocument/2006/relationships/hyperlink" Target="https://rem.ax/marketoutlookreport" TargetMode="External" Id="R4e799da3ab0441a5" /><Relationship Type="http://schemas.openxmlformats.org/officeDocument/2006/relationships/hyperlink" Target="https://rem.ax/marketoutlookreport" TargetMode="External" Id="R1b13c2337b76437b" /><Relationship Type="http://schemas.openxmlformats.org/officeDocument/2006/relationships/hyperlink" Target="https://rem.ax/marketoutlookreport" TargetMode="External" Id="R7370f74d6366423b" /><Relationship Type="http://schemas.openxmlformats.org/officeDocument/2006/relationships/hyperlink" Target="https://rem.ax/marketoutlookreport" TargetMode="External" Id="R644f23e86c4c4c1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839C42EF8654CB1E4B5DC11332F62" ma:contentTypeVersion="14" ma:contentTypeDescription="Create a new document." ma:contentTypeScope="" ma:versionID="7424bfa4ae3f13894c2519c01353fa7c">
  <xsd:schema xmlns:xsd="http://www.w3.org/2001/XMLSchema" xmlns:xs="http://www.w3.org/2001/XMLSchema" xmlns:p="http://schemas.microsoft.com/office/2006/metadata/properties" xmlns:ns2="0d9d4139-cf1e-4269-8b41-16f13e6ca403" xmlns:ns3="4cb87871-f518-4f8d-8466-269387f05faa" targetNamespace="http://schemas.microsoft.com/office/2006/metadata/properties" ma:root="true" ma:fieldsID="260d34c3dbc8208363560498407fa324" ns2:_="" ns3:_="">
    <xsd:import namespace="0d9d4139-cf1e-4269-8b41-16f13e6ca403"/>
    <xsd:import namespace="4cb87871-f518-4f8d-8466-269387f05f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9d4139-cf1e-4269-8b41-16f13e6ca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87871-f518-4f8d-8466-269387f05fa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d126622-65fe-4ed2-85cc-d6a977fce39b}" ma:internalName="TaxCatchAll" ma:showField="CatchAllData" ma:web="4cb87871-f518-4f8d-8466-269387f05f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87871-f518-4f8d-8466-269387f05faa" xsi:nil="true"/>
    <lcf76f155ced4ddcb4097134ff3c332f xmlns="0d9d4139-cf1e-4269-8b41-16f13e6ca4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1A7933-A8B4-40BB-9085-C5295A3A945D}"/>
</file>

<file path=customXml/itemProps2.xml><?xml version="1.0" encoding="utf-8"?>
<ds:datastoreItem xmlns:ds="http://schemas.openxmlformats.org/officeDocument/2006/customXml" ds:itemID="{A72A2D99-8039-4A31-974F-FF1D343BBB39}"/>
</file>

<file path=customXml/itemProps3.xml><?xml version="1.0" encoding="utf-8"?>
<ds:datastoreItem xmlns:ds="http://schemas.openxmlformats.org/officeDocument/2006/customXml" ds:itemID="{A77EA36F-1822-40B8-8082-7E7AFD9912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Megan Poole</dc:creator>
  <keywords/>
  <dc:description/>
  <lastModifiedBy>McNutt, Lydia</lastModifiedBy>
  <dcterms:created xsi:type="dcterms:W3CDTF">2025-11-25T20:19:46.0000000Z</dcterms:created>
  <dcterms:modified xsi:type="dcterms:W3CDTF">2025-11-26T17:11:41.3155742Z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0x0101005ED839C42EF8654CB1E4B5DC11332F62</vt:lpwstr>
  </property>
  <property fmtid="{D5CDD505-2E9C-101B-9397-08002B2CF9AE}" pid="3" name="MediaServiceImageTags">
    <vt:lpwstr/>
  </property>
</Properties>
</file>